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B5" w:rsidRPr="00DE1BB5" w:rsidRDefault="00DE1BB5" w:rsidP="00DE1BB5">
      <w:r w:rsidRPr="00DE1BB5">
        <w:t>    Методические рекомендации по использованию педагогических игр в среднем школьном (подростковом) возрасте.</w:t>
      </w:r>
    </w:p>
    <w:p w:rsidR="00DE1BB5" w:rsidRPr="00DE1BB5" w:rsidRDefault="00DE1BB5" w:rsidP="00DE1BB5">
      <w:r w:rsidRPr="00DE1BB5">
        <w:t>                               учителя Кондрус – Михайловской Т.А.      </w:t>
      </w:r>
    </w:p>
    <w:p w:rsidR="00DE1BB5" w:rsidRPr="00DE1BB5" w:rsidRDefault="00DE1BB5" w:rsidP="00DE1BB5">
      <w:r w:rsidRPr="00DE1BB5">
        <w:t>  Одним из важнейших условий успешной реализации образовательного процесса является знание педагогом определенных закономерностей развития личности, которые лежат в основе каждого возрастного периода. Каждый возрастной период человеческого развития является уникальным, и в каждом из них наиболее актуальными являются различные процессы и явления. Не вдаваясь во все многообразие существующих периодизаций, примем за основу данного исследования положение Л.С. Выготского о том, что возрастная периодизация должна основываться на сущности самого процесса развития - присвоение исторического опыта в ходе организованной взрослыми деятельности и общения. При определении возрастной периодизации на это положение опирается Д.Б. Эльконин. Согласно ней, исследуемому в данной работе возрастному периоду (5-9 классы общеобразовательной школы) соответствует подростковый возраст (11-15 лет). Этими же возрастными рамками подростковый возраст определяют и некоторые другие авторы.</w:t>
      </w:r>
    </w:p>
    <w:p w:rsidR="00DE1BB5" w:rsidRPr="00DE1BB5" w:rsidRDefault="00DE1BB5" w:rsidP="00DE1BB5">
      <w:r w:rsidRPr="00DE1BB5">
        <w:t>          Ведущим видом деятельности, по определению Д.Б. Эльконина, является "общение в системе общественно полезной деятельности (учебной, общественно-организационной, трудовой и др.). Важнейшими новообразованиями являются формирование самооценки, критическое отношение к окружающим людям, стремление к "взрослости" и самостоятельности, умение подчиняться нормам коллективной жизни. </w:t>
      </w:r>
      <w:r w:rsidRPr="00DE1BB5">
        <w:br/>
        <w:t xml:space="preserve">           В подростковом возрасте отчетливо прослеживается стремление к общению, позволяющее с помощью других суждений проверить свои знания; отмечается повышенная интеллектуальная активность, в ее основе лежат мотивы получить высокую оценку со стороны взрослых и желание продемонстрировать окружающим свои способности. "Подростковый возраст – период, когда потребность в общении со сверстниками становится одной из </w:t>
      </w:r>
      <w:r w:rsidRPr="00DE1BB5">
        <w:lastRenderedPageBreak/>
        <w:t>центральных потребностей подростка. Теперь эта потребность приобретает новое качество – и по содержанию, и по формам выражения, и по роли, которую она начинает играть во внутренней жизни подростка – в его переживаниях, мыслях. Соответственно усиливается значение общения со сверстниками для психического развития подростка. Особенно усиливается стремление к общению со сверстниками и влияние последних на развитие подростка в 12 – 13-летнем возрасте. В этот период наиболее значимо групповое общение, общение в компании ровесников, пик которого приходится на 13 – 14 лет. Принадлежность к группе играет существенную роль в самоопределении подростка и в определении его статуса в глазах ровесников". </w:t>
      </w:r>
      <w:r w:rsidRPr="00DE1BB5">
        <w:br/>
        <w:t>Существенные изменения происходят и в эмоциональной сфере подростка. Его эмоции отличаются большой силой и трудностью в их управлении. Подростки отличаются большой страстностью и вспыльчивостью. С этим связано неумение сдерживать себя, слабость самоконтроля, резкость в поведении. Подросткам свойственно бурное проявление своих чувств. "Эмоциональная возбудимость подростка проявляется и в страстных спорах, доказательствах, выражении возмущения. </w:t>
      </w:r>
      <w:r w:rsidRPr="00DE1BB5">
        <w:br/>
        <w:t>Одной из сфер жизнедеятельности, которая способствует удовлетворению основных потребностей подростка, является игровая деятельность. Это отмечают такие авторы как Рувинский Л.И., Соловьева Л.Е., Краковский А.П. и другие специалисты в области возрастной психологии. Умело организованное игровое действие способно удовлетворить потребности подростков, согласно их ведущему виду деятельности. Включение игровой деятельности в учебный процесс способствует более глубокому усвоению учебного материала. </w:t>
      </w:r>
      <w:r w:rsidRPr="00DE1BB5">
        <w:br/>
        <w:t xml:space="preserve">Кроме того, при включении игровых занятий в учебный процесс педагог должен быть уверен в качественности их организации. При организации игр, безусловно, существует риск нарушения дисциплины на уроке, а также риск того, что педагог сам "заиграется" вместе с учащимися. Однако профессионал </w:t>
      </w:r>
      <w:r w:rsidRPr="00DE1BB5">
        <w:lastRenderedPageBreak/>
        <w:t>не допустит ни того, ни другого, ну а существующий риск вполне оправдан теми результатами, которые достигаются благодаря использованию учебных правовых игр.</w:t>
      </w:r>
    </w:p>
    <w:p w:rsidR="00DE1BB5" w:rsidRPr="00DE1BB5" w:rsidRDefault="00DE1BB5" w:rsidP="00DE1BB5">
      <w:r w:rsidRPr="00DE1BB5">
        <w:t> </w:t>
      </w:r>
    </w:p>
    <w:p w:rsidR="00DE1BB5" w:rsidRPr="00DE1BB5" w:rsidRDefault="00DE1BB5" w:rsidP="00DE1BB5">
      <w:r w:rsidRPr="00DE1BB5">
        <w:t> </w:t>
      </w:r>
    </w:p>
    <w:p w:rsidR="00DE1BB5" w:rsidRPr="00DE1BB5" w:rsidRDefault="00DE1BB5" w:rsidP="00DE1BB5">
      <w:r w:rsidRPr="00DE1BB5">
        <w:t>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фантазии, появление стихийных групповых игр.</w:t>
      </w:r>
    </w:p>
    <w:p w:rsidR="00DE1BB5" w:rsidRPr="00DE1BB5" w:rsidRDefault="00DE1BB5" w:rsidP="00DE1BB5">
      <w:r w:rsidRPr="00DE1BB5">
        <w:t>Особенностями игры в старшем школьном возрасте является нацеленность на самоутверждение перед обществом, юмористическая окраска, стремление к ро</w:t>
      </w:r>
      <w:r w:rsidRPr="00DE1BB5">
        <w:softHyphen/>
        <w:t>зыгрышу, ориентация на речевую деятельность.</w:t>
      </w:r>
    </w:p>
    <w:p w:rsidR="00DE1BB5" w:rsidRPr="00DE1BB5" w:rsidRDefault="00DE1BB5" w:rsidP="00DE1BB5">
      <w:r w:rsidRPr="00DE1BB5">
        <w:t> </w:t>
      </w:r>
    </w:p>
    <w:p w:rsidR="00DE1BB5" w:rsidRPr="00DE1BB5" w:rsidRDefault="00DE1BB5" w:rsidP="00DE1BB5">
      <w:pPr>
        <w:rPr>
          <w:b/>
          <w:bCs/>
        </w:rPr>
      </w:pPr>
      <w:r w:rsidRPr="00DE1BB5">
        <w:rPr>
          <w:b/>
          <w:bCs/>
          <w:i/>
          <w:iCs/>
        </w:rPr>
        <w:t>Деловые игры</w:t>
      </w:r>
    </w:p>
    <w:p w:rsidR="00DE1BB5" w:rsidRPr="00DE1BB5" w:rsidRDefault="00DE1BB5" w:rsidP="00DE1BB5">
      <w:r w:rsidRPr="00DE1BB5">
        <w:t> </w:t>
      </w:r>
    </w:p>
    <w:p w:rsidR="00DE1BB5" w:rsidRPr="00DE1BB5" w:rsidRDefault="00DE1BB5" w:rsidP="00DE1BB5">
      <w:r w:rsidRPr="00DE1BB5">
        <w:t>Деловая игра используется для решения комплексных задач усвоения нового, закрепления материала, развития творческих способностей, формирования об</w:t>
      </w:r>
      <w:r w:rsidRPr="00DE1BB5">
        <w:softHyphen/>
        <w:t>щеучебных умений, дает возможность учащимся понять и изучить учебный мате</w:t>
      </w:r>
      <w:r w:rsidRPr="00DE1BB5">
        <w:softHyphen/>
        <w:t>риал с различных позиций.</w:t>
      </w:r>
    </w:p>
    <w:p w:rsidR="00DE1BB5" w:rsidRPr="00DE1BB5" w:rsidRDefault="00DE1BB5" w:rsidP="00DE1BB5">
      <w:r w:rsidRPr="00DE1BB5">
        <w:t>В учебном процессе применяются различные модификации деловых игр: ими</w:t>
      </w:r>
      <w:r w:rsidRPr="00DE1BB5">
        <w:softHyphen/>
        <w:t>тационные, операционные, ролевые игры, деловой театр, психо- и социодрама.</w:t>
      </w:r>
    </w:p>
    <w:p w:rsidR="00DE1BB5" w:rsidRPr="00DE1BB5" w:rsidRDefault="00DE1BB5" w:rsidP="00DE1BB5">
      <w:r w:rsidRPr="00DE1BB5">
        <w:rPr>
          <w:b/>
          <w:bCs/>
        </w:rPr>
        <w:t>Имитационные игры.</w:t>
      </w:r>
      <w:r w:rsidRPr="00DE1BB5">
        <w:t> На занятиях имитируется деятельность какой-либо организации, предприятия или его подразделения, например, профсоюзного ко</w:t>
      </w:r>
      <w:r w:rsidRPr="00DE1BB5">
        <w:softHyphen/>
        <w:t>митета, совета наставников, отдела, цеха, участка и т.д. Имитироваться могут события, конкретная деятельность людей (деловое совещание, обсуждение пла</w:t>
      </w:r>
      <w:r w:rsidRPr="00DE1BB5">
        <w:softHyphen/>
        <w:t>на, проведение беседы и т.д.) и обстановка, условия, в которых происходит событие или осуществляется деятельность (кабинет начальника цеха, зал заседа</w:t>
      </w:r>
      <w:r w:rsidRPr="00DE1BB5">
        <w:softHyphen/>
        <w:t xml:space="preserve">ний и т.д.). Сценарий имитационной </w:t>
      </w:r>
      <w:r w:rsidRPr="00DE1BB5">
        <w:lastRenderedPageBreak/>
        <w:t>игры, кроме сюжета события, содержит описание структуры и назначения имитируемых процессов и объектов.</w:t>
      </w:r>
    </w:p>
    <w:p w:rsidR="00DE1BB5" w:rsidRPr="00DE1BB5" w:rsidRDefault="00DE1BB5" w:rsidP="00DE1BB5">
      <w:r w:rsidRPr="00DE1BB5">
        <w:rPr>
          <w:b/>
          <w:bCs/>
          <w:i/>
          <w:iCs/>
        </w:rPr>
        <w:t>Операционные игры. </w:t>
      </w:r>
      <w:r w:rsidRPr="00DE1BB5">
        <w:t>Они помогают отрабатывать выполнение конкретных специфических операций, например, методики написания сочинения, решения задач, ведения пропаганды и агитации. В операционных играх моделируется соответствующий рабочий процесс. Игры этого типа проводятся в условиях, ими</w:t>
      </w:r>
      <w:r w:rsidRPr="00DE1BB5">
        <w:softHyphen/>
        <w:t>тирующих реальные.</w:t>
      </w:r>
    </w:p>
    <w:p w:rsidR="00DE1BB5" w:rsidRPr="00DE1BB5" w:rsidRDefault="00DE1BB5" w:rsidP="00DE1BB5">
      <w:r w:rsidRPr="00DE1BB5">
        <w:rPr>
          <w:b/>
          <w:bCs/>
        </w:rPr>
        <w:t>Исполнение ролей</w:t>
      </w:r>
      <w:r w:rsidRPr="00DE1BB5">
        <w:t>. В этих играх отрабатываются тактика поведения, дей</w:t>
      </w:r>
      <w:r w:rsidRPr="00DE1BB5">
        <w:softHyphen/>
        <w:t>ствий, выполнение функций и обязанностей конкретного лица. Для проведения игр с исполнением роли разрабатывается модель-пьеса ситуации, между учащи</w:t>
      </w:r>
      <w:r w:rsidRPr="00DE1BB5">
        <w:softHyphen/>
        <w:t>мися распределяются роли с «обязательным содержанием».</w:t>
      </w:r>
    </w:p>
    <w:p w:rsidR="00DE1BB5" w:rsidRPr="00DE1BB5" w:rsidRDefault="00DE1BB5" w:rsidP="00DE1BB5">
      <w:r w:rsidRPr="00DE1BB5">
        <w:rPr>
          <w:b/>
          <w:bCs/>
        </w:rPr>
        <w:t>«Деловой театр»</w:t>
      </w:r>
      <w:r w:rsidRPr="00DE1BB5">
        <w:t>. 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</w:t>
      </w:r>
      <w:r w:rsidRPr="00DE1BB5">
        <w:softHyphen/>
        <w:t>можности других людей, устанавливать с ними контакты, влиять на их интере</w:t>
      </w:r>
      <w:r w:rsidRPr="00DE1BB5">
        <w:softHyphen/>
        <w:t>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</w:t>
      </w:r>
      <w:r w:rsidRPr="00DE1BB5">
        <w:softHyphen/>
        <w:t>кретная ситуация, функции и обязанности действующих лиц, их задачи.</w:t>
      </w:r>
    </w:p>
    <w:p w:rsidR="00DE1BB5" w:rsidRPr="00DE1BB5" w:rsidRDefault="00DE1BB5" w:rsidP="00DE1BB5">
      <w:r w:rsidRPr="00DE1BB5">
        <w:rPr>
          <w:b/>
          <w:bCs/>
        </w:rPr>
        <w:t>Психодрама и социодрама.</w:t>
      </w:r>
      <w:r w:rsidRPr="00DE1BB5">
        <w:t> Они весьма близки к «исполнению ролей» и «дело</w:t>
      </w:r>
      <w:r w:rsidRPr="00DE1BB5">
        <w:softHyphen/>
        <w:t>вому театру». Это тоже «театр», но уже социально-психологический, в котором отраба</w:t>
      </w:r>
      <w:r w:rsidRPr="00DE1BB5">
        <w:softHyphen/>
        <w:t>тывается умение чувствовать ситуацию в коллективе, оценивать и изменять состояние другого человека, умение войти с ним в продуктивный контакт.</w:t>
      </w:r>
    </w:p>
    <w:p w:rsidR="00DE1BB5" w:rsidRPr="00DE1BB5" w:rsidRDefault="00DE1BB5" w:rsidP="00DE1BB5">
      <w:r w:rsidRPr="00DE1BB5">
        <w:t>Технология деловой игры состоит из нескольких этапов.</w:t>
      </w:r>
    </w:p>
    <w:p w:rsidR="00DE1BB5" w:rsidRPr="00DE1BB5" w:rsidRDefault="00DE1BB5" w:rsidP="00DE1BB5">
      <w:r w:rsidRPr="00DE1BB5">
        <w:rPr>
          <w:b/>
          <w:bCs/>
        </w:rPr>
        <w:lastRenderedPageBreak/>
        <w:t>Этап подготовки.</w:t>
      </w:r>
      <w:r w:rsidRPr="00DE1BB5">
        <w:t> Подготовка деловой игры начинается с разработки сцена</w:t>
      </w:r>
      <w:r w:rsidRPr="00DE1BB5">
        <w:softHyphen/>
        <w:t>рия - условного отображения ситуации и объекта. В содержание сценария входят: учебная цель занятия, описание изучаемой проблемы, обоснование поставленной задачи, план деловой игры, общее описание процедуры игры, содержание ситуа</w:t>
      </w:r>
      <w:r w:rsidRPr="00DE1BB5">
        <w:softHyphen/>
        <w:t>ции и характеристик действующих лиц.</w:t>
      </w:r>
    </w:p>
    <w:p w:rsidR="00DE1BB5" w:rsidRPr="00DE1BB5" w:rsidRDefault="00DE1BB5" w:rsidP="00DE1BB5">
      <w:r w:rsidRPr="00DE1BB5">
        <w:t>Далее идет ввод в игру, ориентация участников и экспертов. Определяется режим работы, формулируется главная цель занятия, обосновывается поста</w:t>
      </w:r>
      <w:r w:rsidRPr="00DE1BB5">
        <w:softHyphen/>
        <w:t>новка проблемы и выбора ситуации. Выдаются пакеты материалов, инструк</w:t>
      </w:r>
      <w:r w:rsidRPr="00DE1BB5">
        <w:softHyphen/>
        <w:t>ций, правил, установок. Собирается дополнительная информация. При необ</w:t>
      </w:r>
      <w:r w:rsidRPr="00DE1BB5">
        <w:softHyphen/>
        <w:t>ходимости ученики обращаются к ведущему и экспертам за консультацией. Допускаются предварительные контакты между участниками игры. Негласные правила запрещают отказываться от полученной по жребию роли, выходить из игры, пассивно относиться к игре, подавлять активность, нарушать регламент и этику поведения.</w:t>
      </w:r>
    </w:p>
    <w:p w:rsidR="00DE1BB5" w:rsidRPr="00DE1BB5" w:rsidRDefault="00DE1BB5" w:rsidP="00DE1BB5">
      <w:r w:rsidRPr="00DE1BB5">
        <w:t> </w:t>
      </w:r>
    </w:p>
    <w:p w:rsidR="00DE1BB5" w:rsidRPr="00DE1BB5" w:rsidRDefault="00DE1BB5" w:rsidP="00DE1BB5">
      <w:r w:rsidRPr="00DE1BB5">
        <w:t> </w:t>
      </w:r>
    </w:p>
    <w:tbl>
      <w:tblPr>
        <w:tblW w:w="6163" w:type="pct"/>
        <w:tblInd w:w="40" w:type="dxa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779"/>
        <w:gridCol w:w="1327"/>
        <w:gridCol w:w="779"/>
        <w:gridCol w:w="779"/>
        <w:gridCol w:w="1069"/>
        <w:gridCol w:w="2497"/>
        <w:gridCol w:w="561"/>
        <w:gridCol w:w="639"/>
        <w:gridCol w:w="140"/>
        <w:gridCol w:w="793"/>
      </w:tblGrid>
      <w:tr w:rsidR="00DE1BB5" w:rsidRPr="00DE1BB5" w:rsidTr="00DE1BB5">
        <w:trPr>
          <w:trHeight w:val="384"/>
        </w:trPr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pPr>
              <w:rPr>
                <w:b/>
                <w:bCs/>
              </w:rPr>
            </w:pPr>
            <w:r w:rsidRPr="00DE1BB5">
              <w:rPr>
                <w:b/>
                <w:bCs/>
              </w:rPr>
              <w:t>подготовки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590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— общее описание игры</w:t>
            </w:r>
          </w:p>
        </w:tc>
        <w:tc>
          <w:tcPr>
            <w:tcW w:w="78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240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— содержание инструктажа</w:t>
            </w:r>
          </w:p>
        </w:tc>
        <w:tc>
          <w:tcPr>
            <w:tcW w:w="78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326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— подготовка материального обеспечения</w:t>
            </w:r>
          </w:p>
        </w:tc>
        <w:tc>
          <w:tcPr>
            <w:tcW w:w="78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278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Ввод в игру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— постановка проблемы, целей</w:t>
            </w:r>
          </w:p>
        </w:tc>
        <w:tc>
          <w:tcPr>
            <w:tcW w:w="78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259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— условия, инструктаж</w:t>
            </w:r>
          </w:p>
        </w:tc>
        <w:tc>
          <w:tcPr>
            <w:tcW w:w="78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240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— регламент, правила</w:t>
            </w:r>
          </w:p>
        </w:tc>
        <w:tc>
          <w:tcPr>
            <w:tcW w:w="78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211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— распределение ролей</w:t>
            </w:r>
          </w:p>
        </w:tc>
        <w:tc>
          <w:tcPr>
            <w:tcW w:w="78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259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- формирование групп</w:t>
            </w:r>
          </w:p>
        </w:tc>
        <w:tc>
          <w:tcPr>
            <w:tcW w:w="78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250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lastRenderedPageBreak/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— консультации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1314"/>
        </w:trPr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  <w:p w:rsidR="00DE1BB5" w:rsidRPr="00DE1BB5" w:rsidRDefault="00DE1BB5" w:rsidP="00DE1BB5">
            <w:r w:rsidRPr="00DE1BB5">
              <w:t> </w:t>
            </w:r>
          </w:p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591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trHeight w:val="1104"/>
        </w:trPr>
        <w:tc>
          <w:tcPr>
            <w:tcW w:w="30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pPr>
              <w:ind w:left="239" w:firstLine="0"/>
            </w:pPr>
            <w:bookmarkStart w:id="0" w:name="_GoBack" w:colFirst="0" w:colLast="2"/>
            <w:r w:rsidRPr="00DE1BB5">
              <w:t>Этап проведения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pPr>
              <w:ind w:left="239" w:firstLine="0"/>
            </w:pPr>
            <w:r w:rsidRPr="00DE1BB5">
              <w:t>Групповая работа над заданием</w:t>
            </w:r>
          </w:p>
        </w:tc>
        <w:tc>
          <w:tcPr>
            <w:tcW w:w="59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pPr>
              <w:ind w:left="239" w:firstLine="0"/>
            </w:pPr>
            <w:r w:rsidRPr="00DE1BB5">
              <w:t>- работа с источниками - тренинг - мозговой штурм - работа с игротехником</w:t>
            </w:r>
          </w:p>
        </w:tc>
      </w:tr>
      <w:tr w:rsidR="00DE1BB5" w:rsidRPr="00DE1BB5" w:rsidTr="00DE1BB5">
        <w:trPr>
          <w:trHeight w:val="10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vAlign w:val="center"/>
            <w:hideMark/>
          </w:tcPr>
          <w:p w:rsidR="00DE1BB5" w:rsidRPr="00DE1BB5" w:rsidRDefault="00DE1BB5" w:rsidP="00DE1BB5">
            <w:pPr>
              <w:ind w:left="239" w:firstLine="0"/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pPr>
              <w:ind w:left="239" w:firstLine="0"/>
            </w:pPr>
            <w:r w:rsidRPr="00DE1BB5">
              <w:t>Межгрупповая дискуссия</w:t>
            </w:r>
          </w:p>
        </w:tc>
        <w:tc>
          <w:tcPr>
            <w:tcW w:w="59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pPr>
              <w:ind w:left="239" w:firstLine="0"/>
            </w:pPr>
            <w:r w:rsidRPr="00DE1BB5">
              <w:t>— выступления групп — защита результатов — правила дискуссии — работа экспертов</w:t>
            </w:r>
          </w:p>
        </w:tc>
      </w:tr>
      <w:bookmarkEnd w:id="0"/>
      <w:tr w:rsidR="00DE1BB5" w:rsidRPr="00DE1BB5" w:rsidTr="00DE1BB5">
        <w:trPr>
          <w:trHeight w:val="298"/>
        </w:trPr>
        <w:tc>
          <w:tcPr>
            <w:tcW w:w="63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gridAfter w:val="2"/>
          <w:wAfter w:w="929" w:type="dxa"/>
          <w:trHeight w:val="259"/>
        </w:trPr>
        <w:tc>
          <w:tcPr>
            <w:tcW w:w="63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Этап анализа и обобщения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rPr>
                <w:b/>
                <w:bCs/>
                <w:i/>
                <w:iCs/>
              </w:rPr>
              <w:t>—</w:t>
            </w:r>
          </w:p>
        </w:tc>
        <w:tc>
          <w:tcPr>
            <w:tcW w:w="15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вывод из игры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gridAfter w:val="2"/>
          <w:wAfter w:w="929" w:type="dxa"/>
          <w:trHeight w:val="250"/>
        </w:trPr>
        <w:tc>
          <w:tcPr>
            <w:tcW w:w="63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rPr>
                <w:b/>
                <w:bCs/>
                <w:i/>
                <w:iCs/>
              </w:rPr>
              <w:t>—</w:t>
            </w:r>
          </w:p>
        </w:tc>
        <w:tc>
          <w:tcPr>
            <w:tcW w:w="15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анализ, рефлексия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gridAfter w:val="2"/>
          <w:wAfter w:w="933" w:type="dxa"/>
          <w:trHeight w:val="230"/>
        </w:trPr>
        <w:tc>
          <w:tcPr>
            <w:tcW w:w="63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rPr>
                <w:b/>
                <w:bCs/>
                <w:i/>
                <w:iCs/>
              </w:rPr>
              <w:t>—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оценка и самооценка</w:t>
            </w:r>
          </w:p>
          <w:p w:rsidR="00DE1BB5" w:rsidRPr="00DE1BB5" w:rsidRDefault="00DE1BB5" w:rsidP="00DE1BB5">
            <w:r w:rsidRPr="00DE1BB5">
              <w:t>работы</w:t>
            </w:r>
          </w:p>
        </w:tc>
      </w:tr>
      <w:tr w:rsidR="00DE1BB5" w:rsidRPr="00DE1BB5" w:rsidTr="00DE1BB5">
        <w:trPr>
          <w:gridAfter w:val="2"/>
          <w:wAfter w:w="929" w:type="dxa"/>
          <w:trHeight w:val="259"/>
        </w:trPr>
        <w:tc>
          <w:tcPr>
            <w:tcW w:w="63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rPr>
                <w:b/>
                <w:bCs/>
                <w:i/>
                <w:iCs/>
              </w:rPr>
              <w:t>—</w:t>
            </w:r>
          </w:p>
        </w:tc>
        <w:tc>
          <w:tcPr>
            <w:tcW w:w="15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выводы и обобщения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rPr>
          <w:gridAfter w:val="2"/>
          <w:wAfter w:w="929" w:type="dxa"/>
          <w:trHeight w:val="384"/>
        </w:trPr>
        <w:tc>
          <w:tcPr>
            <w:tcW w:w="6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rPr>
                <w:b/>
                <w:bCs/>
              </w:rPr>
              <w:t>—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рекомендации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  <w:tr w:rsidR="00DE1BB5" w:rsidRPr="00DE1BB5" w:rsidTr="00DE1BB5">
        <w:tc>
          <w:tcPr>
            <w:tcW w:w="2251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77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1797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77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77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106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2497" w:type="dxa"/>
            <w:gridSpan w:val="2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779" w:type="dxa"/>
            <w:gridSpan w:val="2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  <w:tc>
          <w:tcPr>
            <w:tcW w:w="789" w:type="dxa"/>
            <w:shd w:val="clear" w:color="auto" w:fill="E3E3E3"/>
            <w:vAlign w:val="center"/>
            <w:hideMark/>
          </w:tcPr>
          <w:p w:rsidR="00DE1BB5" w:rsidRPr="00DE1BB5" w:rsidRDefault="00DE1BB5" w:rsidP="00DE1BB5">
            <w:r w:rsidRPr="00DE1BB5">
              <w:t> </w:t>
            </w:r>
          </w:p>
        </w:tc>
      </w:tr>
    </w:tbl>
    <w:p w:rsidR="00DE1BB5" w:rsidRPr="00DE1BB5" w:rsidRDefault="00DE1BB5" w:rsidP="00DE1BB5">
      <w:r w:rsidRPr="00DE1BB5">
        <w:t>Рис. 1. Технологическая схема деловой игры</w:t>
      </w:r>
    </w:p>
    <w:p w:rsidR="00DE1BB5" w:rsidRPr="00DE1BB5" w:rsidRDefault="00DE1BB5" w:rsidP="00DE1BB5">
      <w:r w:rsidRPr="00DE1BB5">
        <w:rPr>
          <w:b/>
          <w:bCs/>
        </w:rPr>
        <w:t>Этап проведения - процесс игры.</w:t>
      </w:r>
      <w:r w:rsidRPr="00DE1BB5">
        <w:t xml:space="preserve"> С началом игры никто не имеет права вмешиваться и изменять ее ход. Только ведущий может корректировать действия участников, если они уходят от главной цели игры. В зависимости от </w:t>
      </w:r>
      <w:r w:rsidRPr="00DE1BB5">
        <w:lastRenderedPageBreak/>
        <w:t>модифика</w:t>
      </w:r>
      <w:r w:rsidRPr="00DE1BB5">
        <w:softHyphen/>
        <w:t>ции деловой игры могут быть введены различные типы ролевых позиций участ</w:t>
      </w:r>
      <w:r w:rsidRPr="00DE1BB5">
        <w:softHyphen/>
        <w:t>ников. Позиции, проявляющиеся по отношению к содержанию работы в группе: генератор идей, разработчик, имитатор, эрудит, диагност, аналитик.</w:t>
      </w:r>
    </w:p>
    <w:p w:rsidR="00DE1BB5" w:rsidRPr="00DE1BB5" w:rsidRDefault="00DE1BB5" w:rsidP="00DE1BB5">
      <w:r w:rsidRPr="00DE1BB5">
        <w:t>Организационные позиции: организатор, координатор, интегратор, контро</w:t>
      </w:r>
      <w:r w:rsidRPr="00DE1BB5">
        <w:softHyphen/>
        <w:t>лер, тренер, манипулятор.</w:t>
      </w:r>
    </w:p>
    <w:p w:rsidR="00DE1BB5" w:rsidRPr="00DE1BB5" w:rsidRDefault="00DE1BB5" w:rsidP="00DE1BB5">
      <w:r w:rsidRPr="00DE1BB5">
        <w:t>Позиции, проявляющиеся по отношению к новизне: инициатор, осторожный критик, консерватор.</w:t>
      </w:r>
    </w:p>
    <w:p w:rsidR="00DE1BB5" w:rsidRPr="00DE1BB5" w:rsidRDefault="00DE1BB5" w:rsidP="00DE1BB5">
      <w:r w:rsidRPr="00DE1BB5">
        <w:t>Методологические позиции: методолог, критик, методист, проблематизатор, рефлексирующий, программист.</w:t>
      </w:r>
    </w:p>
    <w:p w:rsidR="00DE1BB5" w:rsidRPr="00DE1BB5" w:rsidRDefault="00DE1BB5" w:rsidP="00DE1BB5">
      <w:r w:rsidRPr="00DE1BB5">
        <w:t>Социально-психологические позиции: лидер, предпочитаемый, принимаемый, независимый, непринимаемый, отвергаемый.</w:t>
      </w:r>
    </w:p>
    <w:p w:rsidR="00DE1BB5" w:rsidRPr="00DE1BB5" w:rsidRDefault="00DE1BB5" w:rsidP="00DE1BB5">
      <w:r w:rsidRPr="00DE1BB5">
        <w:rPr>
          <w:b/>
          <w:bCs/>
        </w:rPr>
        <w:t>Этап анализа, обсуждения и оценки результатов игры</w:t>
      </w:r>
      <w:r w:rsidRPr="00DE1BB5">
        <w:t>. Выступления экспертов, обмен мнениями, защита учащимися своих решений и выводов. В заключение учитель констатирует достигнутые результаты, отмечает ошибки, фор</w:t>
      </w:r>
      <w:r w:rsidRPr="00DE1BB5">
        <w:softHyphen/>
        <w:t>мулирует окончательный итог занятия. Обращается внимание на сопоставление использованной имитации с соответствующей областью реального лица, установ</w:t>
      </w:r>
      <w:r w:rsidRPr="00DE1BB5">
        <w:softHyphen/>
        <w:t>ление связи игры с содержанием учебного предмета.</w:t>
      </w:r>
    </w:p>
    <w:p w:rsidR="00DE1BB5" w:rsidRPr="00DE1BB5" w:rsidRDefault="00DE1BB5" w:rsidP="00DE1BB5">
      <w:r w:rsidRPr="00DE1BB5">
        <w:t>           Для многих россиян важным техническим элементом интеграции в глобальное экономическое пространство становится владение английским языком. Учитывая психолого-педагогические особенности детского возраста и важное значение игрового подхода к обучению английском языку детей среднего школьного возраста, автор выбрал объектом исследования тему: «</w:t>
      </w:r>
      <w:r w:rsidRPr="00DE1BB5">
        <w:rPr>
          <w:b/>
          <w:bCs/>
        </w:rPr>
        <w:t>Методика обучения английскому языку детей среднего школьного возраста на основе применения театрально-лингвистического метода»</w:t>
      </w:r>
      <w:r w:rsidRPr="00DE1BB5">
        <w:t>.</w:t>
      </w:r>
    </w:p>
    <w:p w:rsidR="00DE1BB5" w:rsidRPr="00DE1BB5" w:rsidRDefault="00DE1BB5" w:rsidP="00DE1BB5">
      <w:r w:rsidRPr="00DE1BB5">
        <w:t xml:space="preserve">Театрально-лингвистический метод основан на погружении ребенка в мир детского тетра, в котором роли исполняются на английском языке в тесном взаимодействии с носителями данного языка. Сочетание театральных </w:t>
      </w:r>
      <w:r w:rsidRPr="00DE1BB5">
        <w:lastRenderedPageBreak/>
        <w:t>сцен, активного отдыха с носителями английского языка, обученными основным педагогическим приемам передачи языковых знаний и умений позволяет закрепить у детей основные коммуникационные умения знакомства, презентации, бытового общения с использованием английского языка.</w:t>
      </w:r>
    </w:p>
    <w:p w:rsidR="00DE1BB5" w:rsidRPr="00DE1BB5" w:rsidRDefault="00DE1BB5" w:rsidP="00DE1BB5">
      <w:r w:rsidRPr="00DE1BB5">
        <w:t>Внедрение театрально-лингвистического метода во внешкольное обучение (летние курортные театрально-лингвистические школы) будет способствовать активизации учебного процесса. Вся практика преподавания английского языка должна вырабатывать способность к формированию речевых умений, помогать устанавливать международные контакты и интегрироваться в глобальное экономическое пространство.</w:t>
      </w:r>
    </w:p>
    <w:p w:rsidR="00DE1BB5" w:rsidRPr="00DE1BB5" w:rsidRDefault="00DE1BB5" w:rsidP="00DE1BB5">
      <w:r w:rsidRPr="00DE1BB5">
        <w:t>В последнее время в практике внешкольного обучения все больше применяются такие интересные формы, как школьный английский театр, дискуссия на английском языке, игра на английском языке  и другие. Все они в той или иной мере носят игровой диалоговый характер, т.е. объективно реализуют наметившуюся тенденцию синтеза игры и диалога на английском языке. Это ставит вопрос научного осмысления синтеза театра, игры и диалога на английском языке, места и возможности использования с целью повышения качественных характеристик знаний и умений английского языка у детей среднего школьного возраста.</w:t>
      </w:r>
    </w:p>
    <w:p w:rsidR="00DC3DEB" w:rsidRDefault="00DC3DEB"/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B5"/>
    <w:rsid w:val="0031222C"/>
    <w:rsid w:val="004A7721"/>
    <w:rsid w:val="00C01193"/>
    <w:rsid w:val="00DC3DEB"/>
    <w:rsid w:val="00DE1BB5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0A4E"/>
  <w15:chartTrackingRefBased/>
  <w15:docId w15:val="{41A5CFF0-D148-4440-A238-74C235A7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2019-04-03T16:15:00Z</dcterms:created>
  <dcterms:modified xsi:type="dcterms:W3CDTF">2019-04-03T16:16:00Z</dcterms:modified>
</cp:coreProperties>
</file>